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left"/>
        <w:rPr>
          <w:rFonts w:ascii="宋体" w:hAnsi="宋体" w:eastAsia="宋体" w:cs="宋体"/>
          <w:color w:val="464646"/>
          <w:sz w:val="24"/>
          <w:szCs w:val="24"/>
        </w:rPr>
      </w:pPr>
      <w:r>
        <w:rPr>
          <w:rFonts w:hint="eastAsia" w:ascii="宋体" w:hAnsi="宋体" w:eastAsia="宋体" w:cs="宋体"/>
          <w:color w:val="464646"/>
          <w:sz w:val="24"/>
          <w:szCs w:val="24"/>
        </w:rPr>
        <w:t>附件二</w:t>
      </w:r>
    </w:p>
    <w:p>
      <w:pPr>
        <w:spacing w:after="156" w:afterLines="50"/>
        <w:jc w:val="center"/>
        <w:rPr>
          <w:rFonts w:ascii="Calibri" w:hAnsi="Calibri" w:eastAsia="宋体" w:cs="Times New Roman"/>
        </w:rPr>
      </w:pPr>
      <w:r>
        <w:rPr>
          <w:rFonts w:hint="eastAsia" w:ascii="Calibri" w:hAnsi="Calibri" w:eastAsia="宋体" w:cs="Times New Roman"/>
          <w:b/>
          <w:bCs/>
          <w:sz w:val="32"/>
          <w:szCs w:val="32"/>
        </w:rPr>
        <w:t>校园安全检查内容指南</w:t>
      </w:r>
      <w:r>
        <w:rPr>
          <w:rFonts w:hint="eastAsia" w:ascii="Calibri" w:hAnsi="Calibri" w:eastAsia="宋体" w:cs="Times New Roman"/>
          <w:szCs w:val="21"/>
        </w:rPr>
        <w:t xml:space="preserve">                                                      </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一、消防安全检查内容：</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1.学校建筑物或场所是否依法通过消防验收或消防备案；</w:t>
      </w:r>
      <w:r>
        <w:rPr>
          <w:rFonts w:hint="eastAsia" w:ascii="宋体" w:hAnsi="宋体" w:eastAsia="宋体" w:cs="宋体"/>
          <w:color w:val="000000"/>
          <w:kern w:val="0"/>
          <w:sz w:val="24"/>
          <w:szCs w:val="24"/>
        </w:rPr>
        <w:t>有无规范设立消防疏散示意图；</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Calibri" w:hAnsi="Calibri" w:eastAsia="宋体" w:cs="Times New Roman"/>
          <w:sz w:val="24"/>
          <w:szCs w:val="24"/>
        </w:rPr>
        <w:t>2.防</w:t>
      </w:r>
      <w:r>
        <w:rPr>
          <w:rFonts w:hint="eastAsia" w:ascii="宋体" w:hAnsi="宋体" w:eastAsia="宋体" w:cs="宋体"/>
          <w:color w:val="000000"/>
          <w:kern w:val="0"/>
          <w:sz w:val="24"/>
          <w:szCs w:val="24"/>
        </w:rPr>
        <w:t>火门是否完好，是否被占用、堵塞、封闭或存在擅自锁闭等其他妨碍安全疏散行为，有无标识；疏散安全通道是否畅通，有无违规占用、擅自改变用途或停放车辆，其他公共部位是否有堆放杂物、废弃物或障碍物；</w:t>
      </w:r>
      <w:r>
        <w:rPr>
          <w:rFonts w:hint="eastAsia" w:ascii="Calibri" w:hAnsi="Calibri" w:eastAsia="宋体" w:cs="Times New Roman"/>
          <w:sz w:val="24"/>
          <w:szCs w:val="24"/>
        </w:rPr>
        <w:t>消防设施、器材和消防安全标志是否完好有效并定期维保；</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3.电气柜/盒内的保护开关是否有漏电、过载、过电流保护等功能，是否定期检测；电气线路及管路敷设是否符合国家标准；电气火灾隐患是否及时整改；</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4.高压配电房、消防值班人员是否按规定配备并持证上岗；</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5.防火检查、巡查是否做到定期开展；电动车违规私拉乱接充电现象是否存在；</w:t>
      </w:r>
    </w:p>
    <w:p>
      <w:pPr>
        <w:widowControl/>
        <w:spacing w:line="4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6.</w:t>
      </w:r>
      <w:r>
        <w:rPr>
          <w:rFonts w:hint="eastAsia" w:ascii="宋体" w:hAnsi="宋体" w:eastAsia="宋体" w:cs="宋体"/>
          <w:color w:val="000000"/>
          <w:kern w:val="0"/>
          <w:sz w:val="24"/>
          <w:szCs w:val="24"/>
        </w:rPr>
        <w:t>有无“三合一”场所（住宿与加工、生产、仓储、经营等场所在同一建筑内混合设置）；有无违规动火；</w:t>
      </w:r>
    </w:p>
    <w:p>
      <w:pPr>
        <w:spacing w:line="4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7.</w:t>
      </w:r>
      <w:r>
        <w:rPr>
          <w:rFonts w:hint="eastAsia" w:ascii="宋体" w:hAnsi="宋体" w:eastAsia="宋体" w:cs="宋体"/>
          <w:sz w:val="24"/>
          <w:szCs w:val="24"/>
        </w:rPr>
        <w:t>楼宇内灭火器、消防栓完好情况（管道水压是否正常），疏散指示灯、安全出口指示灯是否完好，有无违规使用、占用和埋压、遮挡；</w:t>
      </w:r>
    </w:p>
    <w:p>
      <w:pPr>
        <w:spacing w:line="40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8.办公场所、</w:t>
      </w:r>
      <w:r>
        <w:rPr>
          <w:rFonts w:hint="eastAsia" w:ascii="宋体" w:hAnsi="宋体" w:eastAsia="宋体" w:cs="宋体"/>
          <w:sz w:val="24"/>
          <w:szCs w:val="24"/>
        </w:rPr>
        <w:t>宿舍内的饮水机安全使用情况，存放点有无靠近易燃物品处，空调使用期间是否有物品遮挡与覆盖，室内无人时有无将电源关闭；</w:t>
      </w:r>
      <w:r>
        <w:rPr>
          <w:rFonts w:hint="eastAsia" w:ascii="Calibri" w:hAnsi="Calibri" w:eastAsia="宋体" w:cs="Times New Roman"/>
          <w:sz w:val="24"/>
          <w:szCs w:val="24"/>
        </w:rPr>
        <w:t>宿舍、教室、办公室等场所</w:t>
      </w:r>
      <w:r>
        <w:rPr>
          <w:rFonts w:hint="eastAsia" w:ascii="宋体" w:hAnsi="宋体" w:eastAsia="宋体" w:cs="宋体"/>
          <w:sz w:val="24"/>
          <w:szCs w:val="24"/>
        </w:rPr>
        <w:t>有无违规使用违章电器或私拉乱接电线；</w:t>
      </w:r>
    </w:p>
    <w:p>
      <w:pPr>
        <w:spacing w:line="400" w:lineRule="exact"/>
        <w:ind w:firstLine="480" w:firstLineChars="200"/>
        <w:rPr>
          <w:rFonts w:ascii="宋体" w:hAnsi="宋体" w:eastAsia="宋体" w:cs="宋体"/>
          <w:color w:val="000000"/>
          <w:kern w:val="0"/>
          <w:sz w:val="24"/>
          <w:szCs w:val="24"/>
        </w:rPr>
      </w:pPr>
      <w:r>
        <w:rPr>
          <w:rFonts w:hint="eastAsia" w:ascii="Calibri" w:hAnsi="Calibri" w:eastAsia="宋体" w:cs="Times New Roman"/>
          <w:sz w:val="24"/>
          <w:szCs w:val="24"/>
        </w:rPr>
        <w:t>9.微型消防站的培训及应急演练情况；</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10.燃气管道及燃气灶台安全日常维护是否落实，食堂油烟管道是否定期清洗，有无使用瓶装液化气，有无落实专人定期检查机制。</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二、实验室及危险化学品安全检查内容：</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1.实验室安全责任体系是否健全；实验室安全运行机制是否完善；</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2.相关人员的安全管理职责是否明确具体；</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3.实验室安全宣传教育与准入制度是否严格落实；</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4.实验室安全个人防护与环境保护、废弃物处置措施是否按规定落实；</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5.危险源的采购、运输、存储、使用、转移、处置等环节是否做到全过程监管并建立分布档案和使用台账；</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6.实验室安全定期检查与安全巡查机制是否建立并有效落实；</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7.实验室用压力容器、气瓶和电梯等特种设备是否向当地特种设备监察机构备案，并依法定期检验、开展安全巡查；</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8.特种设备操作人员是否做到全部持证上岗；</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9.实验室、实训、物业值班室等场所是否有使用烹饪等违规电器/器具，是否有私拉电线、堆积杂物和废品情况。</w:t>
      </w:r>
    </w:p>
    <w:p>
      <w:pPr>
        <w:spacing w:line="400" w:lineRule="exact"/>
        <w:rPr>
          <w:rFonts w:ascii="Calibri" w:hAnsi="Calibri" w:eastAsia="宋体" w:cs="Times New Roman"/>
          <w:sz w:val="24"/>
          <w:szCs w:val="24"/>
        </w:rPr>
      </w:pPr>
      <w:r>
        <w:rPr>
          <w:rFonts w:hint="eastAsia" w:ascii="Calibri" w:hAnsi="Calibri" w:eastAsia="宋体" w:cs="Times New Roman"/>
          <w:b/>
          <w:bCs/>
          <w:sz w:val="24"/>
          <w:szCs w:val="24"/>
        </w:rPr>
        <w:t>三、校园治安防控检查内容</w:t>
      </w:r>
      <w:r>
        <w:rPr>
          <w:rFonts w:hint="eastAsia" w:ascii="Calibri" w:hAnsi="Calibri" w:eastAsia="宋体" w:cs="Times New Roman"/>
          <w:sz w:val="24"/>
          <w:szCs w:val="24"/>
        </w:rPr>
        <w:t>：</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1.学校是否按规定配备专业保安和安全管理人员；</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2.门卫室物防设施是否齐备；</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3.校园视频监控是否实现全覆盖，有无遮挡、损坏情况；</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4.校园及周边综合治理是否有力有效；</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5.校园安全会商研判、定期通报、联合整治、联动处置机制是否建立；</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6.学校组织的大型活动是否按规定落实相关安全防范措施；</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7.定期排查整治校园</w:t>
      </w:r>
      <w:r>
        <w:rPr>
          <w:rFonts w:hint="eastAsia" w:ascii="宋体" w:hAnsi="宋体" w:eastAsia="宋体" w:cs="宋体"/>
          <w:sz w:val="24"/>
        </w:rPr>
        <w:t>非法集资风险、</w:t>
      </w:r>
      <w:r>
        <w:rPr>
          <w:rFonts w:hint="eastAsia" w:ascii="Calibri" w:hAnsi="Calibri" w:eastAsia="宋体" w:cs="Times New Roman"/>
          <w:sz w:val="24"/>
          <w:szCs w:val="24"/>
        </w:rPr>
        <w:t>“黄赌毒”、涉黑人员事件、校园欺凌等问题；</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8.办公、教学、实验室、宿舍等场所</w:t>
      </w:r>
      <w:r>
        <w:rPr>
          <w:rFonts w:hint="eastAsia" w:ascii="宋体" w:hAnsi="宋体" w:eastAsia="宋体" w:cs="宋体"/>
          <w:sz w:val="24"/>
          <w:szCs w:val="24"/>
        </w:rPr>
        <w:t>有无私藏、存放易燃、易爆或管制、违禁物品，</w:t>
      </w:r>
      <w:r>
        <w:rPr>
          <w:rFonts w:hint="eastAsia" w:ascii="Calibri" w:hAnsi="Calibri" w:eastAsia="宋体" w:cs="Times New Roman"/>
          <w:sz w:val="24"/>
          <w:szCs w:val="24"/>
        </w:rPr>
        <w:t>是否存在饲养庞物或流浪猫/狗等情况</w:t>
      </w:r>
      <w:r>
        <w:rPr>
          <w:rFonts w:hint="eastAsia" w:ascii="宋体" w:hAnsi="宋体" w:eastAsia="宋体" w:cs="宋体"/>
          <w:sz w:val="24"/>
          <w:szCs w:val="24"/>
        </w:rPr>
        <w:t>。</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四、校车和交通安全检查内容：</w:t>
      </w:r>
    </w:p>
    <w:p>
      <w:pPr>
        <w:widowControl/>
        <w:spacing w:line="400" w:lineRule="exact"/>
        <w:ind w:firstLine="480" w:firstLineChars="200"/>
        <w:jc w:val="left"/>
        <w:rPr>
          <w:rFonts w:ascii="宋体" w:hAnsi="宋体" w:eastAsia="宋体" w:cs="宋体"/>
          <w:color w:val="000000"/>
          <w:kern w:val="0"/>
          <w:sz w:val="24"/>
          <w:szCs w:val="24"/>
        </w:rPr>
      </w:pPr>
      <w:r>
        <w:rPr>
          <w:rFonts w:hint="eastAsia" w:ascii="Calibri" w:hAnsi="Calibri" w:eastAsia="宋体" w:cs="Times New Roman"/>
          <w:sz w:val="24"/>
          <w:szCs w:val="24"/>
        </w:rPr>
        <w:t>1.</w:t>
      </w:r>
      <w:r>
        <w:rPr>
          <w:rFonts w:hint="eastAsia" w:ascii="宋体" w:hAnsi="宋体" w:eastAsia="宋体" w:cs="宋体"/>
          <w:color w:val="000000"/>
          <w:kern w:val="0"/>
          <w:sz w:val="24"/>
          <w:szCs w:val="24"/>
        </w:rPr>
        <w:t>楼宇周边非机动车管理停放是否有序、安全，机动车有无乱停放；</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2.师生员工有无违规使用无牌或冒牌电动车、超标电动车或电摩、电动三/四轮车（</w:t>
      </w:r>
      <w:r>
        <w:rPr>
          <w:rFonts w:hint="eastAsia" w:ascii="宋体" w:hAnsi="宋体" w:eastAsia="宋体" w:cs="宋体"/>
          <w:color w:val="000000"/>
          <w:kern w:val="0"/>
          <w:sz w:val="24"/>
          <w:szCs w:val="24"/>
        </w:rPr>
        <w:t>生活保障车除外</w:t>
      </w:r>
      <w:r>
        <w:rPr>
          <w:rFonts w:hint="eastAsia" w:ascii="Calibri" w:hAnsi="Calibri" w:eastAsia="宋体" w:cs="Times New Roman"/>
          <w:sz w:val="24"/>
          <w:szCs w:val="24"/>
        </w:rPr>
        <w:t>）等进入校园；</w:t>
      </w:r>
      <w:r>
        <w:rPr>
          <w:rFonts w:hint="eastAsia" w:ascii="宋体" w:hAnsi="宋体" w:eastAsia="宋体" w:cs="宋体"/>
          <w:color w:val="000000"/>
          <w:kern w:val="0"/>
          <w:sz w:val="24"/>
          <w:szCs w:val="24"/>
        </w:rPr>
        <w:t>骑行电动车是否按规定佩戴头盔，是否违规带人行驶</w:t>
      </w:r>
      <w:r>
        <w:rPr>
          <w:rFonts w:hint="eastAsia" w:ascii="Calibri" w:hAnsi="Calibri" w:eastAsia="宋体" w:cs="Times New Roman"/>
          <w:sz w:val="24"/>
          <w:szCs w:val="24"/>
        </w:rPr>
        <w:t>；</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3.上下班高峰期间校门口、大型活动校园交通是否有序；</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4.学校组织的师生集体外出活动、境内外研学修学旅行是否经严格审批并落实相关安全防范措施；</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5.各单位租车申请有无落实统一扎口审批。</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五、食品安全检查内容：</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1.食堂、商铺等从业人员健康档案及管理制度是否建立；</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2.食品安全管理的制度是否健全并有效落实；</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3.食品安全隐患排查、整治是否做到定期开展；</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4.食品采购追溯体系是否建立；食堂食品留样、检测是否到位；</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5.食品安全、生活用水安全的全过程监管是否落实；</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6.食品库内有无非食品杂物或其他卫生，清洁工具用品；大米、面粉等有无未离地离墙10公分以上存放；食堂内有无防鼠网；</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7.有无闲杂人员出入食堂工作间。</w:t>
      </w:r>
    </w:p>
    <w:p>
      <w:pPr>
        <w:tabs>
          <w:tab w:val="center" w:pos="4365"/>
        </w:tabs>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六、疫情及传染病防控检查内容：</w:t>
      </w:r>
      <w:r>
        <w:rPr>
          <w:rFonts w:hint="eastAsia" w:ascii="Calibri" w:hAnsi="Calibri" w:eastAsia="宋体" w:cs="Times New Roman"/>
          <w:b/>
          <w:bCs/>
          <w:sz w:val="24"/>
          <w:szCs w:val="24"/>
        </w:rPr>
        <w:tab/>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1.学校传染病防控制度是否建立；</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2.学校发生传染病后防控措施是否落实；</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3.学校是否依法履行传染病疫情报告职责；</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4.学校高危传染病排查防控、宣传教育、综合干预方面存在的问题。</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七、建筑与校园环境安全检查内容：</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1.学校建筑安全状况是否定期开展排查监测；是否存在违规使用 D 级危房或存在危险房屋等问题；</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2.重要仪器设</w:t>
      </w:r>
      <w:r>
        <w:rPr>
          <w:rFonts w:hint="eastAsia" w:ascii="宋体" w:hAnsi="宋体" w:eastAsia="宋体" w:cs="宋体"/>
          <w:sz w:val="24"/>
          <w:szCs w:val="24"/>
        </w:rPr>
        <w:t>施设备是否采取了有效安全防护；</w:t>
      </w:r>
      <w:r>
        <w:rPr>
          <w:rFonts w:hint="eastAsia" w:ascii="Calibri" w:hAnsi="Calibri" w:eastAsia="宋体" w:cs="Times New Roman"/>
          <w:sz w:val="24"/>
          <w:szCs w:val="24"/>
        </w:rPr>
        <w:t>对低洼地带、地质灾害点、易滑坡地段、易遭受雷击、基础沉陷等区域是否采取了有效的预防措施；</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w:t>
      </w:r>
      <w:r>
        <w:rPr>
          <w:rFonts w:hint="eastAsia" w:ascii="宋体" w:hAnsi="宋体" w:eastAsia="宋体" w:cs="宋体"/>
          <w:sz w:val="24"/>
          <w:szCs w:val="24"/>
        </w:rPr>
        <w:t>水池、河塘、防护网等场所无警示标志或标志不明显，围墙有无坍塌、腐烂损坏等情况，路灯照明设施、窖井、下水道盖板是否完好；</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4.学校在建项目施工场所是否严格实行隔离管理，落实安全管理措施；</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5.应对极端天气、防汛防涝等灾害天气的机制措施，应急物资储备是否健全与完善；</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6.是否存在校舍内外墙装饰物、墙面瓷砖、室内顶棚等鼓包脱落及楼梯、扶手、护栏松动破损等安全隐患。</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八、实习实训安全检查内容：</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1.学校和实习实训单位是否对实习学生进行必要的安全教育；</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2.学校和实习实训单位是否严格执行国家和地方安全生产及职业卫生有关规定；</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3.学校是否督促指导实习实训单位健全安全生产责任制，严格执行相关安全生产标准，健全安全生产规章制度和操作规程；</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4.实习实训单位是否按规定制定安全生产事故应急救援预案；</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5.实习实训单位是否配备必要的安全保障器材和劳动保护用品。</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九、维护稳定检查内容：</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1.是否建立稳定风险研判制度；</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2.是否建立与有关部门信息沟通机制、联动处置机制；</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3.是否有效管控化解风险。</w:t>
      </w:r>
    </w:p>
    <w:p>
      <w:pPr>
        <w:spacing w:line="400" w:lineRule="exact"/>
        <w:rPr>
          <w:rFonts w:ascii="Calibri" w:hAnsi="Calibri" w:eastAsia="宋体" w:cs="Times New Roman"/>
          <w:b/>
          <w:bCs/>
          <w:sz w:val="24"/>
          <w:szCs w:val="24"/>
        </w:rPr>
      </w:pPr>
      <w:r>
        <w:rPr>
          <w:rFonts w:hint="eastAsia" w:ascii="Calibri" w:hAnsi="Calibri" w:eastAsia="宋体" w:cs="Times New Roman"/>
          <w:b/>
          <w:bCs/>
          <w:sz w:val="24"/>
          <w:szCs w:val="24"/>
        </w:rPr>
        <w:t>十、安全教育检查内容：</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1.安全生产法规、应急避险和自救互救等师生安全教育常态化机制是否落实；是否将安全教育贯穿教育教学全过程；</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2.实验室及危化品安全、交通安全、消防安全、生命安全、食品安全、预防踩踏、预防溺水、预防毒品、卫生健康、防范校园欺凌、预防网络诈骗等各类安全专题教育开展情况；</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3.根据“无诈学校”主题活动工作方案，有无建立师生反诈联盟，师生员工反诈宣传覆盖率有无达100%。</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4.大学生心理健康教育是否正常开展，安全教育形式是否单一、走过场；</w:t>
      </w:r>
    </w:p>
    <w:p>
      <w:pPr>
        <w:spacing w:line="40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5.是否按规定开展安全应急疏散演练。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NTEyMjMwMTE4YjY2ZjcwMDIwY2UwNjI5M2U0OGQifQ=="/>
  </w:docVars>
  <w:rsids>
    <w:rsidRoot w:val="74AF3931"/>
    <w:rsid w:val="74AF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2022-08-29T07:33:00Z</dcterms:created>
  <dc:creator>Administrator</dc:creator>
  <cp:lastModifiedBy>Administrator</cp:lastModifiedBy>
  <dcterms:modified xsi:type="dcterms:W3CDTF">2022-08-29T07:34:11Z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58766B0E04E24F5F9E671DD0B9DB434E</vt:lpwstr>
  </property>
</Properties>
</file>